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21D1E" w14:textId="0D5A7AFF" w:rsidR="00331FA4" w:rsidRDefault="00B87D7D" w:rsidP="00B87D7D">
      <w:pPr>
        <w:pStyle w:val="Ttulo"/>
        <w:jc w:val="center"/>
      </w:pPr>
      <w:r>
        <w:t>Trabajo 1 – Efectos</w:t>
      </w:r>
    </w:p>
    <w:p w14:paraId="632D4CD2" w14:textId="326AB4BF" w:rsidR="00B87D7D" w:rsidRDefault="00B87D7D" w:rsidP="00B87D7D">
      <w:pPr>
        <w:pStyle w:val="Ttulo2"/>
        <w:jc w:val="center"/>
      </w:pPr>
      <w:r>
        <w:t>Visión por Computador – 2019/2020</w:t>
      </w:r>
    </w:p>
    <w:p w14:paraId="42A4D62F" w14:textId="0E73FE9C" w:rsidR="00B87D7D" w:rsidRPr="00B87D7D" w:rsidRDefault="00B87D7D" w:rsidP="00B87D7D">
      <w:pPr>
        <w:pStyle w:val="Ttulo3"/>
        <w:jc w:val="center"/>
      </w:pPr>
      <w:r>
        <w:t>Francisco Ferraz (737312) – Ignacio Galve (735508)</w:t>
      </w:r>
    </w:p>
    <w:p w14:paraId="09771E8F" w14:textId="37553190" w:rsidR="00B87D7D" w:rsidRDefault="00B87D7D" w:rsidP="00B87D7D">
      <w:pPr>
        <w:pStyle w:val="Ttulo1"/>
      </w:pPr>
      <w:r>
        <w:t>Resumen</w:t>
      </w:r>
    </w:p>
    <w:p w14:paraId="1C6E9629" w14:textId="77777777" w:rsidR="00B87D7D" w:rsidRDefault="00B87D7D" w:rsidP="00B87D7D">
      <w:pPr>
        <w:jc w:val="both"/>
      </w:pPr>
    </w:p>
    <w:p w14:paraId="7787348E" w14:textId="62EF42D5" w:rsidR="00B87D7D" w:rsidRDefault="00B87D7D" w:rsidP="00B87D7D">
      <w:pPr>
        <w:jc w:val="both"/>
      </w:pPr>
      <w:r>
        <w:t>En este trabajo práctico se han implementado 4 técnicas de procesamiento de imágenes en vivo utilizando OpenCV y C++ de forma sencilla y eficiente.</w:t>
      </w:r>
    </w:p>
    <w:p w14:paraId="0FE3C13F" w14:textId="2F793586" w:rsidR="00B87D7D" w:rsidRDefault="00B87D7D" w:rsidP="00B87D7D">
      <w:pPr>
        <w:jc w:val="both"/>
      </w:pPr>
    </w:p>
    <w:p w14:paraId="580732E4" w14:textId="559A8390" w:rsidR="00B87D7D" w:rsidRDefault="00B87D7D" w:rsidP="00B87D7D">
      <w:pPr>
        <w:pStyle w:val="Ttulo1"/>
        <w:numPr>
          <w:ilvl w:val="0"/>
          <w:numId w:val="1"/>
        </w:numPr>
      </w:pPr>
      <w:r>
        <w:t>Contraste</w:t>
      </w:r>
    </w:p>
    <w:p w14:paraId="23B5FDF6" w14:textId="3F265894" w:rsidR="00B87D7D" w:rsidRDefault="00B87D7D" w:rsidP="00B87D7D">
      <w:pPr>
        <w:jc w:val="both"/>
      </w:pPr>
      <w:r>
        <w:t>Para la mejora del contraste de la imágen se ha realizado un</w:t>
      </w:r>
      <w:r w:rsidR="008F6EC3">
        <w:t xml:space="preserve"> ajuste de la luminosidad de la escena mediante la corrección de la ganancia y el sesgo.</w:t>
      </w:r>
    </w:p>
    <w:p w14:paraId="3D20F830" w14:textId="69E4A30D" w:rsidR="008F6EC3" w:rsidRDefault="008F6EC3" w:rsidP="00B87D7D">
      <w:pPr>
        <w:jc w:val="both"/>
      </w:pPr>
      <w:r>
        <w:t xml:space="preserve">Por cada </w:t>
      </w:r>
      <w:proofErr w:type="gramStart"/>
      <w:r>
        <w:rPr>
          <w:i/>
          <w:iCs/>
        </w:rPr>
        <w:t>frame</w:t>
      </w:r>
      <w:proofErr w:type="gramEnd"/>
      <w:r>
        <w:t xml:space="preserve"> recuperado, éste ha sido transformado del espacio de color estándar RGB a uno que tiene en cuenta la luminosidad, en este caso L*a*b*. También se hicieron pruebas con HSV, pero los resultados eran menos notables.</w:t>
      </w:r>
    </w:p>
    <w:p w14:paraId="7E2919BE" w14:textId="3551C6A7" w:rsidR="008F6EC3" w:rsidRDefault="008F6EC3" w:rsidP="00B87D7D">
      <w:pPr>
        <w:jc w:val="both"/>
      </w:pPr>
      <w:r>
        <w:t>Tras la conversión, se separan los canales de la imágen en matrices de valores separadas y, sobre la matriz correspondiente a la luminosidad, se aplica una corrección utilizando la fórmula:</w:t>
      </w:r>
    </w:p>
    <w:p w14:paraId="1D3EC3CB" w14:textId="58A8BE62" w:rsidR="008F6EC3" w:rsidRDefault="008F6EC3" w:rsidP="008F6EC3">
      <w:pPr>
        <w:jc w:val="center"/>
      </w:pPr>
      <w:r>
        <w:rPr>
          <w:noProof/>
        </w:rPr>
        <w:drawing>
          <wp:inline distT="0" distB="0" distL="0" distR="0" wp14:anchorId="25854CB0" wp14:editId="583682F9">
            <wp:extent cx="1771650" cy="340702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29181" cy="37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A9AA" w14:textId="06807FF3" w:rsidR="008F6EC3" w:rsidRDefault="008F6EC3" w:rsidP="008F6EC3">
      <w:pPr>
        <w:jc w:val="both"/>
      </w:pPr>
      <w:r>
        <w:t xml:space="preserve">Donde </w:t>
      </w:r>
      <w:r>
        <w:rPr>
          <w:i/>
          <w:iCs/>
        </w:rPr>
        <w:t>a</w:t>
      </w:r>
      <w:r>
        <w:t xml:space="preserve"> es la ganancia y </w:t>
      </w:r>
      <w:r>
        <w:rPr>
          <w:i/>
          <w:iCs/>
        </w:rPr>
        <w:t>b</w:t>
      </w:r>
      <w:r>
        <w:t xml:space="preserve"> el sesgo. </w:t>
      </w:r>
    </w:p>
    <w:p w14:paraId="0AB95164" w14:textId="452A6439" w:rsidR="008F6EC3" w:rsidRDefault="008F6EC3" w:rsidP="008F6EC3">
      <w:pPr>
        <w:jc w:val="both"/>
      </w:pPr>
      <w:r>
        <w:t>A contuniación se presentan varias imágenes probando distintos valores:</w:t>
      </w:r>
    </w:p>
    <w:p w14:paraId="0653AD9C" w14:textId="6B775F4F" w:rsidR="000203D3" w:rsidRDefault="000203D3" w:rsidP="000203D3">
      <w:pPr>
        <w:pStyle w:val="Subttulo"/>
      </w:pPr>
      <w:r>
        <w:t>Original</w:t>
      </w:r>
    </w:p>
    <w:p w14:paraId="61CF4D18" w14:textId="5D903A35" w:rsidR="008F6EC3" w:rsidRDefault="000203D3" w:rsidP="008F6EC3">
      <w:pPr>
        <w:jc w:val="both"/>
      </w:pPr>
      <w:r>
        <w:rPr>
          <w:noProof/>
        </w:rPr>
        <w:drawing>
          <wp:inline distT="0" distB="0" distL="0" distR="0" wp14:anchorId="22AEF884" wp14:editId="7CA44650">
            <wp:extent cx="5400040" cy="30530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DB4C" w14:textId="61533B6D" w:rsidR="000203D3" w:rsidRDefault="000203D3" w:rsidP="000203D3">
      <w:pPr>
        <w:pStyle w:val="Subttulo"/>
      </w:pPr>
      <w:r>
        <w:lastRenderedPageBreak/>
        <w:t>Mejorada (alpha = 1.5, beta = 30):</w:t>
      </w:r>
    </w:p>
    <w:p w14:paraId="4A0CD671" w14:textId="65893B3D" w:rsidR="000203D3" w:rsidRDefault="000203D3" w:rsidP="00416063">
      <w:r>
        <w:rPr>
          <w:noProof/>
        </w:rPr>
        <w:drawing>
          <wp:inline distT="0" distB="0" distL="0" distR="0" wp14:anchorId="5980980F" wp14:editId="7E62151A">
            <wp:extent cx="5400040" cy="30549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063">
        <w:t xml:space="preserve"> </w:t>
      </w:r>
    </w:p>
    <w:p w14:paraId="1C5098D5" w14:textId="77777777" w:rsidR="00416063" w:rsidRDefault="00416063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14:paraId="0BB00016" w14:textId="0244968F" w:rsidR="000203D3" w:rsidRDefault="00416063" w:rsidP="00416063">
      <w:pPr>
        <w:pStyle w:val="Subttulo"/>
      </w:pPr>
      <w:r>
        <w:lastRenderedPageBreak/>
        <w:t>Mejorada (alpha = 1.5, beta = 10):</w:t>
      </w:r>
    </w:p>
    <w:p w14:paraId="4000937D" w14:textId="2E2691DC" w:rsidR="00416063" w:rsidRPr="00416063" w:rsidRDefault="00416063" w:rsidP="00416063">
      <w:r>
        <w:rPr>
          <w:noProof/>
        </w:rPr>
        <w:drawing>
          <wp:inline distT="0" distB="0" distL="0" distR="0" wp14:anchorId="18B66AFC" wp14:editId="6654277B">
            <wp:extent cx="5400040" cy="320548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64E2" w14:textId="36E9690B" w:rsidR="008F6EC3" w:rsidRDefault="008F6EC3" w:rsidP="008F6EC3">
      <w:pPr>
        <w:jc w:val="both"/>
      </w:pPr>
      <w:r>
        <w:t xml:space="preserve">En cuanto a la ecualización del histograma, se ha aprovechado la función previamente implementada en OpenCV </w:t>
      </w:r>
      <w:r>
        <w:rPr>
          <w:i/>
          <w:iCs/>
        </w:rPr>
        <w:t>equalizeHist</w:t>
      </w:r>
      <w:r>
        <w:t>, que devuelve una imágen con el histograma ecualizado. A continuación, una comparativa de las distintas imágenes con sus histogramas:</w:t>
      </w:r>
    </w:p>
    <w:p w14:paraId="160D5DA4" w14:textId="3A119C60" w:rsidR="00416063" w:rsidRDefault="00416063" w:rsidP="00416063">
      <w:pPr>
        <w:pStyle w:val="Subttulo"/>
      </w:pPr>
      <w:r>
        <w:t>Original</w:t>
      </w:r>
    </w:p>
    <w:p w14:paraId="50A8EAE3" w14:textId="28F42800" w:rsidR="00416063" w:rsidRPr="00416063" w:rsidRDefault="00416063" w:rsidP="00416063">
      <w:r>
        <w:rPr>
          <w:noProof/>
        </w:rPr>
        <w:drawing>
          <wp:inline distT="0" distB="0" distL="0" distR="0" wp14:anchorId="39AF4BD0" wp14:editId="7A8959BD">
            <wp:extent cx="5400040" cy="313563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E315" w14:textId="77777777" w:rsidR="00416063" w:rsidRDefault="00416063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14:paraId="336F8DE8" w14:textId="5B03F5A7" w:rsidR="00416063" w:rsidRDefault="00416063" w:rsidP="00416063">
      <w:pPr>
        <w:pStyle w:val="Subttulo"/>
      </w:pPr>
      <w:r>
        <w:lastRenderedPageBreak/>
        <w:t>Ecualizda</w:t>
      </w:r>
    </w:p>
    <w:p w14:paraId="2EB91D29" w14:textId="1C2CDC70" w:rsidR="00416063" w:rsidRPr="00416063" w:rsidRDefault="00416063" w:rsidP="00416063">
      <w:r>
        <w:rPr>
          <w:noProof/>
        </w:rPr>
        <w:drawing>
          <wp:inline distT="0" distB="0" distL="0" distR="0" wp14:anchorId="00118697" wp14:editId="33582583">
            <wp:extent cx="5400040" cy="30892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465C" w14:textId="1E09A605" w:rsidR="008F6EC3" w:rsidRDefault="008F6EC3" w:rsidP="008F6EC3">
      <w:pPr>
        <w:pStyle w:val="Ttulo1"/>
        <w:numPr>
          <w:ilvl w:val="0"/>
          <w:numId w:val="1"/>
        </w:numPr>
      </w:pPr>
      <w:r>
        <w:t>Alien</w:t>
      </w:r>
    </w:p>
    <w:p w14:paraId="7332BFA4" w14:textId="54167AB3" w:rsidR="008F6EC3" w:rsidRDefault="008F6EC3" w:rsidP="008F6EC3">
      <w:r>
        <w:t xml:space="preserve">El filtro de color </w:t>
      </w:r>
      <w:r>
        <w:rPr>
          <w:i/>
          <w:iCs/>
        </w:rPr>
        <w:t>alien</w:t>
      </w:r>
      <w:r>
        <w:t xml:space="preserve"> cambia el color de la piel de una persona a otro establecido. Para ello se debe detectar qué zona de la imágen es piel y qué zona no, y posteriormente aplicar un filtro sobre los píxeles indicados.</w:t>
      </w:r>
    </w:p>
    <w:p w14:paraId="2B3AD584" w14:textId="35756016" w:rsidR="00B71092" w:rsidRDefault="008F6EC3" w:rsidP="008F6EC3">
      <w:r>
        <w:t>La fórmula de la detección de piel ha sido extraída de</w:t>
      </w:r>
      <w:r w:rsidR="00B71092">
        <w:t>l paper de Kolkur et al</w:t>
      </w:r>
      <w:r w:rsidR="00A55599">
        <w:t xml:space="preserve"> (1)</w:t>
      </w:r>
      <w:r w:rsidR="00B71092">
        <w:t>. por ser la más precisa encontrada en base a los espacios de color y métodos estudiados en la asignatura.</w:t>
      </w:r>
    </w:p>
    <w:p w14:paraId="72F3ECE1" w14:textId="4D4C11CF" w:rsidR="00A55599" w:rsidRDefault="00A55599" w:rsidP="008F6EC3">
      <w:r>
        <w:t>En el documento se concluye que, utilizando una mezcla de espacios de color HSB y RGBa se puede detectar la piel de manera óptima utilizando:</w:t>
      </w:r>
    </w:p>
    <w:p w14:paraId="6555F69F" w14:textId="2DE3169E" w:rsidR="00A55599" w:rsidRDefault="00A55599" w:rsidP="008F6EC3"/>
    <w:p w14:paraId="7BE7719A" w14:textId="48377BCF" w:rsidR="00A55599" w:rsidRPr="00A55599" w:rsidRDefault="00A55599" w:rsidP="008F6EC3">
      <w:pPr>
        <w:rPr>
          <w:i/>
          <w:iCs/>
          <w:lang w:val="en-US"/>
        </w:rPr>
      </w:pPr>
      <w:r w:rsidRPr="00A55599">
        <w:rPr>
          <w:i/>
          <w:iCs/>
          <w:lang w:val="en-US"/>
        </w:rPr>
        <w:t>0.0 &lt;= H &lt;= 50.0 and 0.23 &lt;= S &lt;= 0.68 and R &gt; 95 and G &gt; 40 and B &gt; 20 and R &gt; G and R &gt; B and | R - G | &gt; 15 and A &gt; 15</w:t>
      </w:r>
    </w:p>
    <w:p w14:paraId="3D9CD985" w14:textId="79D9573A" w:rsidR="00B71092" w:rsidRDefault="00A55599" w:rsidP="008F6EC3">
      <w:r w:rsidRPr="00A55599">
        <w:t>Estos valores son medianamente dependientes d</w:t>
      </w:r>
      <w:r>
        <w:t>e la cámara utilizada, por lo que se ha tenido que utilizar una webcam para que los resultados fueran convincientes. En cualquier caso, se demuestrán a continuación los efectos resultantes:</w:t>
      </w:r>
    </w:p>
    <w:p w14:paraId="21F44FF2" w14:textId="3D842261" w:rsidR="00A55599" w:rsidRDefault="00A55599" w:rsidP="008F6EC3">
      <w:r>
        <w:t>//TODO</w:t>
      </w:r>
    </w:p>
    <w:p w14:paraId="70E778BD" w14:textId="08828246" w:rsidR="00A55599" w:rsidRDefault="00A55599" w:rsidP="00A55599">
      <w:pPr>
        <w:pStyle w:val="Ttulo1"/>
        <w:numPr>
          <w:ilvl w:val="0"/>
          <w:numId w:val="1"/>
        </w:numPr>
      </w:pPr>
      <w:r>
        <w:t>Póster</w:t>
      </w:r>
    </w:p>
    <w:p w14:paraId="18FA7AE5" w14:textId="53D4F0E7" w:rsidR="00A55599" w:rsidRDefault="00A55599" w:rsidP="00A55599">
      <w:r>
        <w:t>El efecto de póster se basa en reducir el espacio de color de una imágen</w:t>
      </w:r>
      <w:r w:rsidR="00D847AB">
        <w:t>. Para lograrlo, se ha implementado una función que, para cada canal de color de una imágen (RGB), elige un factor de división D de 1 a 256 y reduce el número de valores de cada canal a</w:t>
      </w:r>
      <w:r w:rsidR="00D847AB" w:rsidRPr="00D847AB">
        <w:rPr>
          <w:i/>
          <w:iCs/>
        </w:rPr>
        <w:t xml:space="preserve"> 256/D</w:t>
      </w:r>
      <w:r w:rsidR="00D847AB">
        <w:t xml:space="preserve">. </w:t>
      </w:r>
    </w:p>
    <w:p w14:paraId="2B2A9E18" w14:textId="491FDD1D" w:rsidR="00D847AB" w:rsidRDefault="00D847AB" w:rsidP="00A55599">
      <w:r>
        <w:t>Para cáda píxel de la imágen, se hace:</w:t>
      </w:r>
    </w:p>
    <w:p w14:paraId="59C2F215" w14:textId="50AB31B1" w:rsidR="00D847AB" w:rsidRDefault="00D847AB" w:rsidP="00D847AB">
      <w:pPr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47AB">
        <w:rPr>
          <w:rFonts w:ascii="Consolas" w:hAnsi="Consolas" w:cs="Consolas"/>
          <w:color w:val="000000"/>
          <w:sz w:val="19"/>
          <w:szCs w:val="19"/>
          <w:lang w:val="en-US"/>
        </w:rPr>
        <w:t>data[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D847AB">
        <w:rPr>
          <w:rFonts w:ascii="Consolas" w:hAnsi="Consolas" w:cs="Consolas"/>
          <w:color w:val="000000"/>
          <w:sz w:val="19"/>
          <w:szCs w:val="19"/>
          <w:lang w:val="en-US"/>
        </w:rPr>
        <w:t>] = data[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D847AB">
        <w:rPr>
          <w:rFonts w:ascii="Consolas" w:hAnsi="Consolas" w:cs="Consolas"/>
          <w:color w:val="000000"/>
          <w:sz w:val="19"/>
          <w:szCs w:val="19"/>
          <w:lang w:val="en-US"/>
        </w:rPr>
        <w:t xml:space="preserve">] / </w:t>
      </w:r>
      <w:r w:rsidRPr="00D847AB">
        <w:rPr>
          <w:rFonts w:ascii="Consolas" w:hAnsi="Consolas" w:cs="Consolas"/>
          <w:color w:val="808080"/>
          <w:sz w:val="19"/>
          <w:szCs w:val="19"/>
          <w:lang w:val="en-US"/>
        </w:rPr>
        <w:t>divisor</w:t>
      </w:r>
      <w:r w:rsidRPr="00D847AB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r w:rsidRPr="00D847AB">
        <w:rPr>
          <w:rFonts w:ascii="Consolas" w:hAnsi="Consolas" w:cs="Consolas"/>
          <w:color w:val="808080"/>
          <w:sz w:val="19"/>
          <w:szCs w:val="19"/>
          <w:lang w:val="en-US"/>
        </w:rPr>
        <w:t>divisor</w:t>
      </w:r>
      <w:r w:rsidRPr="00D847AB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D847AB">
        <w:rPr>
          <w:rFonts w:ascii="Consolas" w:hAnsi="Consolas" w:cs="Consolas"/>
          <w:color w:val="808080"/>
          <w:sz w:val="19"/>
          <w:szCs w:val="19"/>
          <w:lang w:val="en-US"/>
        </w:rPr>
        <w:t>divisor</w:t>
      </w:r>
      <w:r w:rsidRPr="00D847AB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2;</w:t>
      </w:r>
    </w:p>
    <w:p w14:paraId="529E2BDD" w14:textId="445B672F" w:rsidR="00D847AB" w:rsidRDefault="00D847AB" w:rsidP="00D847AB">
      <w:pPr>
        <w:jc w:val="both"/>
        <w:rPr>
          <w:rFonts w:cstheme="minorHAnsi"/>
          <w:color w:val="000000"/>
          <w:sz w:val="19"/>
          <w:szCs w:val="19"/>
        </w:rPr>
      </w:pPr>
      <w:r w:rsidRPr="00D847AB">
        <w:rPr>
          <w:rFonts w:cstheme="minorHAnsi"/>
          <w:color w:val="000000"/>
          <w:sz w:val="19"/>
          <w:szCs w:val="19"/>
        </w:rPr>
        <w:t>Aproximando cada color a su v</w:t>
      </w:r>
      <w:r>
        <w:rPr>
          <w:rFonts w:cstheme="minorHAnsi"/>
          <w:color w:val="000000"/>
          <w:sz w:val="19"/>
          <w:szCs w:val="19"/>
        </w:rPr>
        <w:t>alor más cercano dentro de los establecidos. Aquí algunas imágnes resultantes.</w:t>
      </w:r>
    </w:p>
    <w:p w14:paraId="019245A7" w14:textId="1FB88B77" w:rsidR="00416063" w:rsidRDefault="00416063" w:rsidP="00416063">
      <w:pPr>
        <w:pStyle w:val="Subttulo"/>
      </w:pPr>
      <w:r>
        <w:lastRenderedPageBreak/>
        <w:t>Original</w:t>
      </w:r>
    </w:p>
    <w:p w14:paraId="05CB1E90" w14:textId="3A7AA154" w:rsidR="00416063" w:rsidRPr="00416063" w:rsidRDefault="00416063" w:rsidP="00416063">
      <w:r>
        <w:rPr>
          <w:noProof/>
        </w:rPr>
        <w:drawing>
          <wp:inline distT="0" distB="0" distL="0" distR="0" wp14:anchorId="0D8BE9C3" wp14:editId="1EC85148">
            <wp:extent cx="5400040" cy="304673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7193" w14:textId="381E6478" w:rsidR="00416063" w:rsidRDefault="00416063" w:rsidP="00416063">
      <w:pPr>
        <w:pStyle w:val="Subttulo"/>
      </w:pPr>
      <w:r>
        <w:t>2 colores por canal:</w:t>
      </w:r>
    </w:p>
    <w:p w14:paraId="78569D7B" w14:textId="05E2FABF" w:rsidR="00416063" w:rsidRDefault="00416063" w:rsidP="00416063">
      <w:r>
        <w:rPr>
          <w:noProof/>
        </w:rPr>
        <w:drawing>
          <wp:inline distT="0" distB="0" distL="0" distR="0" wp14:anchorId="2F8C9E88" wp14:editId="3839E2A4">
            <wp:extent cx="5400040" cy="307276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DEB0" w14:textId="77777777" w:rsidR="00416063" w:rsidRDefault="00416063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14:paraId="6FBA1EB7" w14:textId="01012624" w:rsidR="00416063" w:rsidRDefault="00416063" w:rsidP="00416063">
      <w:pPr>
        <w:pStyle w:val="Subttulo"/>
      </w:pPr>
      <w:r>
        <w:lastRenderedPageBreak/>
        <w:t>4 colores por canal:</w:t>
      </w:r>
    </w:p>
    <w:p w14:paraId="7C6791D3" w14:textId="4D32F373" w:rsidR="00416063" w:rsidRPr="00416063" w:rsidRDefault="00416063" w:rsidP="00416063">
      <w:r>
        <w:rPr>
          <w:noProof/>
        </w:rPr>
        <w:drawing>
          <wp:inline distT="0" distB="0" distL="0" distR="0" wp14:anchorId="36B26EE6" wp14:editId="0F45A399">
            <wp:extent cx="5400040" cy="308229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46CF" w14:textId="7D891555" w:rsidR="00D847AB" w:rsidRDefault="00D847AB" w:rsidP="00D847AB">
      <w:pPr>
        <w:pStyle w:val="Ttulo1"/>
        <w:numPr>
          <w:ilvl w:val="0"/>
          <w:numId w:val="1"/>
        </w:numPr>
      </w:pPr>
      <w:r>
        <w:t>Distorsión</w:t>
      </w:r>
    </w:p>
    <w:p w14:paraId="0F0461FB" w14:textId="618A9ED4" w:rsidR="00D847AB" w:rsidRDefault="00D847AB" w:rsidP="00CB25F5">
      <w:pPr>
        <w:jc w:val="both"/>
      </w:pPr>
      <w:r>
        <w:t>Finalmente, se han implementado tanto la distorsión de barril como la de cojín</w:t>
      </w:r>
      <w:r w:rsidR="000915B3">
        <w:t xml:space="preserve">. Las fórmulas de ambas se han recuperado del desarrollo realizado en </w:t>
      </w:r>
      <w:r w:rsidR="00CB25F5">
        <w:t>Wang et al (2)</w:t>
      </w:r>
      <w:r w:rsidR="000915B3">
        <w:t xml:space="preserve">. </w:t>
      </w:r>
    </w:p>
    <w:p w14:paraId="5CE8463B" w14:textId="1DFC2441" w:rsidR="000203D3" w:rsidRDefault="000203D3" w:rsidP="00CB25F5">
      <w:pPr>
        <w:jc w:val="both"/>
      </w:pPr>
      <w:r>
        <w:t>Primeramente</w:t>
      </w:r>
      <w:r w:rsidR="00CB25F5">
        <w:t>,</w:t>
      </w:r>
      <w:r>
        <w:t xml:space="preserve"> se realiza una normalización de la posición de cada píxel en la imagen obteniendo su valor sobre un rango 0 – 1.  </w:t>
      </w:r>
    </w:p>
    <w:p w14:paraId="0F79355D" w14:textId="779577DB" w:rsidR="008349CA" w:rsidRDefault="004A5288" w:rsidP="00CB25F5">
      <w:pPr>
        <w:jc w:val="both"/>
      </w:pPr>
      <w:r>
        <w:t xml:space="preserve">Considerando </w:t>
      </w:r>
      <w:r>
        <w:rPr>
          <w:i/>
          <w:iCs/>
        </w:rPr>
        <w:t>x</w:t>
      </w:r>
      <w:r>
        <w:t xml:space="preserve"> e </w:t>
      </w:r>
      <w:r>
        <w:rPr>
          <w:i/>
          <w:iCs/>
        </w:rPr>
        <w:t>y</w:t>
      </w:r>
      <w:r>
        <w:t xml:space="preserve"> los índices del píxel en la imagen, se realiza una distorisión radial respecto de la posición tal que:</w:t>
      </w:r>
    </w:p>
    <w:p w14:paraId="3C23FA8E" w14:textId="1AC14511" w:rsidR="004A5288" w:rsidRDefault="004A5288" w:rsidP="004A5288">
      <w:pPr>
        <w:jc w:val="center"/>
      </w:pPr>
      <w:r>
        <w:rPr>
          <w:noProof/>
        </w:rPr>
        <w:drawing>
          <wp:inline distT="0" distB="0" distL="0" distR="0" wp14:anchorId="4FD71426" wp14:editId="1EF792A3">
            <wp:extent cx="2355850" cy="364738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8679" cy="40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6C74" w14:textId="24B69458" w:rsidR="004A5288" w:rsidRDefault="000203D3" w:rsidP="004A5288">
      <w:pPr>
        <w:jc w:val="both"/>
      </w:pPr>
      <w:r>
        <w:t xml:space="preserve">Siendo </w:t>
      </w:r>
      <w:r>
        <w:rPr>
          <w:i/>
          <w:iCs/>
        </w:rPr>
        <w:t xml:space="preserve">k1 </w:t>
      </w:r>
      <w:r>
        <w:t xml:space="preserve">y </w:t>
      </w:r>
      <w:r>
        <w:rPr>
          <w:i/>
          <w:iCs/>
        </w:rPr>
        <w:t>k2</w:t>
      </w:r>
      <w:r>
        <w:t xml:space="preserve"> los índices de distorsión. Finalmente se desnormaliza la posición para obtener la imágen final.</w:t>
      </w:r>
    </w:p>
    <w:p w14:paraId="779AA50E" w14:textId="1C0BD4D7" w:rsidR="000203D3" w:rsidRDefault="000203D3" w:rsidP="004A5288">
      <w:pPr>
        <w:jc w:val="both"/>
      </w:pPr>
      <w:r>
        <w:t>A pesar de que matemáticamente sean operaciones simila</w:t>
      </w:r>
      <w:bookmarkStart w:id="0" w:name="_GoBack"/>
      <w:bookmarkEnd w:id="0"/>
      <w:r>
        <w:t>res cambiando la polaridad de un coeficiente respecto del otro, se han implementado dos funciones por separado. Una para el filtro de barril y otra para el de cojín. Aquí se muestran algunos resultados:</w:t>
      </w:r>
    </w:p>
    <w:p w14:paraId="0CF1055A" w14:textId="59B38D7D" w:rsidR="00416063" w:rsidRDefault="00416063" w:rsidP="00416063">
      <w:pPr>
        <w:pStyle w:val="Subttulo"/>
      </w:pPr>
      <w:r>
        <w:t>Barril (K1 = 55, K2 = 95):</w:t>
      </w:r>
    </w:p>
    <w:p w14:paraId="3BFC50C6" w14:textId="68EA7A75" w:rsidR="00261E0D" w:rsidRDefault="00261E0D" w:rsidP="00261E0D">
      <w:r>
        <w:rPr>
          <w:noProof/>
        </w:rPr>
        <w:lastRenderedPageBreak/>
        <w:drawing>
          <wp:inline distT="0" distB="0" distL="0" distR="0" wp14:anchorId="44B1B2B2" wp14:editId="3EE4C1C5">
            <wp:extent cx="5400040" cy="3155315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B6D2" w14:textId="3F40DD5D" w:rsidR="00261E0D" w:rsidRDefault="00261E0D" w:rsidP="00261E0D">
      <w:pPr>
        <w:pStyle w:val="Subttulo"/>
      </w:pPr>
      <w:r>
        <w:t>Cojín (K1 = 40, K2 = 50):</w:t>
      </w:r>
    </w:p>
    <w:p w14:paraId="514954BC" w14:textId="3D64752A" w:rsidR="00261E0D" w:rsidRDefault="00261E0D" w:rsidP="00261E0D">
      <w:r>
        <w:rPr>
          <w:noProof/>
        </w:rPr>
        <w:drawing>
          <wp:inline distT="0" distB="0" distL="0" distR="0" wp14:anchorId="34FD0442" wp14:editId="5B23F2FC">
            <wp:extent cx="5400040" cy="37719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B096" w14:textId="73564CA5" w:rsidR="00CB25F5" w:rsidRDefault="00CB25F5">
      <w:r>
        <w:br w:type="page"/>
      </w:r>
    </w:p>
    <w:p w14:paraId="50C75432" w14:textId="32BC92B2" w:rsidR="00CB25F5" w:rsidRDefault="00CB25F5" w:rsidP="00CB25F5">
      <w:pPr>
        <w:pStyle w:val="Ttulo1"/>
      </w:pPr>
      <w:r>
        <w:lastRenderedPageBreak/>
        <w:t>Referencias</w:t>
      </w:r>
    </w:p>
    <w:p w14:paraId="0754790E" w14:textId="69525EAF" w:rsidR="00CB25F5" w:rsidRDefault="00CB25F5" w:rsidP="00CB25F5">
      <w:pPr>
        <w:pStyle w:val="Prrafodelista"/>
        <w:numPr>
          <w:ilvl w:val="0"/>
          <w:numId w:val="3"/>
        </w:numPr>
        <w:jc w:val="both"/>
        <w:rPr>
          <w:lang w:val="en-US"/>
        </w:rPr>
      </w:pPr>
      <w:r w:rsidRPr="00CB25F5">
        <w:rPr>
          <w:lang w:val="en-US"/>
        </w:rPr>
        <w:t>Human Skin Detection Using RGB, HSV and YCbCr Color Models</w:t>
      </w:r>
      <w:r w:rsidRPr="00CB25F5">
        <w:rPr>
          <w:lang w:val="en-US"/>
        </w:rPr>
        <w:t>, S. Kolkur et al.</w:t>
      </w:r>
    </w:p>
    <w:p w14:paraId="18075A16" w14:textId="14BDA6A9" w:rsidR="00CB25F5" w:rsidRPr="00CB25F5" w:rsidRDefault="00CB25F5" w:rsidP="00CB25F5">
      <w:pPr>
        <w:pStyle w:val="Prrafodelista"/>
        <w:numPr>
          <w:ilvl w:val="0"/>
          <w:numId w:val="3"/>
        </w:numPr>
        <w:jc w:val="both"/>
        <w:rPr>
          <w:lang w:val="en-US"/>
        </w:rPr>
      </w:pPr>
      <w:r w:rsidRPr="00CB25F5">
        <w:rPr>
          <w:lang w:val="en-US"/>
        </w:rPr>
        <w:t>A new calibration model of camera lens distortion</w:t>
      </w:r>
      <w:r>
        <w:rPr>
          <w:lang w:val="en-US"/>
        </w:rPr>
        <w:t>, J. Wang et al.</w:t>
      </w:r>
    </w:p>
    <w:sectPr w:rsidR="00CB25F5" w:rsidRPr="00CB25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6A7B23"/>
    <w:multiLevelType w:val="hybridMultilevel"/>
    <w:tmpl w:val="E61C7F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E73D65"/>
    <w:multiLevelType w:val="hybridMultilevel"/>
    <w:tmpl w:val="F498FA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7D7E47"/>
    <w:multiLevelType w:val="hybridMultilevel"/>
    <w:tmpl w:val="280A4CE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93A"/>
    <w:rsid w:val="000203D3"/>
    <w:rsid w:val="000915B3"/>
    <w:rsid w:val="00261E0D"/>
    <w:rsid w:val="00331FA4"/>
    <w:rsid w:val="00416063"/>
    <w:rsid w:val="004A5288"/>
    <w:rsid w:val="0083393A"/>
    <w:rsid w:val="008349CA"/>
    <w:rsid w:val="008F6EC3"/>
    <w:rsid w:val="00A55599"/>
    <w:rsid w:val="00AF34AE"/>
    <w:rsid w:val="00B71092"/>
    <w:rsid w:val="00B87D7D"/>
    <w:rsid w:val="00CB25F5"/>
    <w:rsid w:val="00D84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553E2"/>
  <w15:chartTrackingRefBased/>
  <w15:docId w15:val="{9FDD4F45-5999-4F72-A49B-2051FF0A5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F34AE"/>
  </w:style>
  <w:style w:type="paragraph" w:styleId="Ttulo1">
    <w:name w:val="heading 1"/>
    <w:basedOn w:val="Normal"/>
    <w:next w:val="Normal"/>
    <w:link w:val="Ttulo1Car"/>
    <w:uiPriority w:val="9"/>
    <w:qFormat/>
    <w:rsid w:val="00B87D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7D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7D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87D7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87D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B87D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B87D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tulo">
    <w:name w:val="Subtitle"/>
    <w:basedOn w:val="Normal"/>
    <w:next w:val="Normal"/>
    <w:link w:val="SubttuloCar"/>
    <w:uiPriority w:val="11"/>
    <w:qFormat/>
    <w:rsid w:val="00B87D7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B87D7D"/>
    <w:rPr>
      <w:rFonts w:eastAsiaTheme="minorEastAsia"/>
      <w:color w:val="5A5A5A" w:themeColor="text1" w:themeTint="A5"/>
      <w:spacing w:val="15"/>
    </w:rPr>
  </w:style>
  <w:style w:type="character" w:customStyle="1" w:styleId="Ttulo1Car">
    <w:name w:val="Título 1 Car"/>
    <w:basedOn w:val="Fuentedeprrafopredeter"/>
    <w:link w:val="Ttulo1"/>
    <w:uiPriority w:val="9"/>
    <w:rsid w:val="00B87D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CB25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47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C0052F-71A0-4B2A-88DB-82F23E67E9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8</Pages>
  <Words>582</Words>
  <Characters>3205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Ferraz</dc:creator>
  <cp:keywords/>
  <dc:description/>
  <cp:lastModifiedBy>Francisco Ferraz</cp:lastModifiedBy>
  <cp:revision>4</cp:revision>
  <dcterms:created xsi:type="dcterms:W3CDTF">2020-03-02T09:05:00Z</dcterms:created>
  <dcterms:modified xsi:type="dcterms:W3CDTF">2020-03-09T09:58:00Z</dcterms:modified>
</cp:coreProperties>
</file>